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D3591E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D3591E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D3591E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D3591E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 w:rsidRPr="00D3591E">
        <w:rPr>
          <w:rFonts w:ascii="Times New Roman" w:hAnsi="Times New Roman" w:cs="Times New Roman"/>
          <w:sz w:val="28"/>
          <w:szCs w:val="28"/>
        </w:rPr>
        <w:t>К</w:t>
      </w:r>
      <w:r w:rsidRPr="00D3591E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D3591E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D3591E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1F16B7" w:rsidRDefault="00DD1B70" w:rsidP="00DD1B70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мая</w:t>
      </w:r>
      <w:r w:rsidR="006D04F3" w:rsidRPr="00D3591E">
        <w:rPr>
          <w:rFonts w:ascii="Times New Roman" w:hAnsi="Times New Roman" w:cs="Times New Roman"/>
          <w:sz w:val="28"/>
          <w:szCs w:val="28"/>
        </w:rPr>
        <w:t xml:space="preserve"> 20</w:t>
      </w:r>
      <w:r w:rsidR="00166394" w:rsidRPr="00D3591E">
        <w:rPr>
          <w:rFonts w:ascii="Times New Roman" w:hAnsi="Times New Roman" w:cs="Times New Roman"/>
          <w:sz w:val="28"/>
          <w:szCs w:val="28"/>
        </w:rPr>
        <w:t>2</w:t>
      </w:r>
      <w:r w:rsidR="00D3591E" w:rsidRPr="00D3591E">
        <w:rPr>
          <w:rFonts w:ascii="Times New Roman" w:hAnsi="Times New Roman" w:cs="Times New Roman"/>
          <w:sz w:val="28"/>
          <w:szCs w:val="28"/>
        </w:rPr>
        <w:t>3</w:t>
      </w:r>
      <w:r w:rsidR="00C45C4A" w:rsidRPr="00D3591E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1F16B7">
        <w:rPr>
          <w:rFonts w:ascii="Times New Roman" w:hAnsi="Times New Roman" w:cs="Times New Roman"/>
          <w:sz w:val="28"/>
          <w:szCs w:val="28"/>
        </w:rPr>
        <w:t>г.</w:t>
      </w:r>
    </w:p>
    <w:p w:rsidR="00A33315" w:rsidRPr="00D3591E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green"/>
        </w:rPr>
      </w:pPr>
    </w:p>
    <w:p w:rsidR="00A33315" w:rsidRPr="00D3591E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green"/>
        </w:rPr>
      </w:pPr>
    </w:p>
    <w:p w:rsidR="0014556A" w:rsidRPr="00985B93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B93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85B93">
        <w:rPr>
          <w:rFonts w:ascii="Times New Roman" w:hAnsi="Times New Roman" w:cs="Times New Roman"/>
          <w:b/>
          <w:sz w:val="28"/>
          <w:szCs w:val="28"/>
        </w:rPr>
        <w:t>№</w:t>
      </w:r>
      <w:r w:rsidR="00A52D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>01-1</w:t>
      </w:r>
      <w:r w:rsidR="00C45C4A" w:rsidRPr="00985B93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>/</w:t>
      </w:r>
      <w:r w:rsidR="001F16B7" w:rsidRPr="00985B93">
        <w:rPr>
          <w:rFonts w:ascii="Times New Roman" w:hAnsi="Times New Roman" w:cs="Times New Roman"/>
          <w:b/>
          <w:sz w:val="28"/>
          <w:szCs w:val="28"/>
        </w:rPr>
        <w:t>6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C45C4A" w:rsidRPr="00985B93">
        <w:rPr>
          <w:rFonts w:ascii="Times New Roman" w:hAnsi="Times New Roman" w:cs="Times New Roman"/>
          <w:b/>
          <w:sz w:val="28"/>
          <w:szCs w:val="28"/>
        </w:rPr>
        <w:t>1</w:t>
      </w:r>
      <w:r w:rsidR="00985B93" w:rsidRPr="00985B93">
        <w:rPr>
          <w:rFonts w:ascii="Times New Roman" w:hAnsi="Times New Roman" w:cs="Times New Roman"/>
          <w:b/>
          <w:sz w:val="28"/>
          <w:szCs w:val="28"/>
        </w:rPr>
        <w:t>1</w:t>
      </w:r>
      <w:r w:rsidR="0068057A" w:rsidRPr="00985B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985B93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85B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85B93">
        <w:rPr>
          <w:rFonts w:ascii="Times New Roman" w:hAnsi="Times New Roman" w:cs="Times New Roman"/>
          <w:b/>
          <w:sz w:val="28"/>
          <w:szCs w:val="28"/>
        </w:rPr>
        <w:t>2</w:t>
      </w:r>
      <w:r w:rsidR="001F16B7" w:rsidRPr="00985B93">
        <w:rPr>
          <w:rFonts w:ascii="Times New Roman" w:hAnsi="Times New Roman" w:cs="Times New Roman"/>
          <w:b/>
          <w:sz w:val="28"/>
          <w:szCs w:val="28"/>
        </w:rPr>
        <w:t>3</w:t>
      </w:r>
      <w:r w:rsidR="00C45C4A" w:rsidRPr="00985B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85B93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971BB1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BB1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971BB1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971BB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BB1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971BB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BB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44960" w:rsidRPr="00971BB1">
        <w:rPr>
          <w:rFonts w:ascii="Times New Roman" w:hAnsi="Times New Roman" w:cs="Times New Roman"/>
          <w:sz w:val="28"/>
          <w:szCs w:val="28"/>
        </w:rPr>
        <w:t>Туношенского</w:t>
      </w:r>
      <w:r w:rsidRPr="00971BB1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971BB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BB1">
        <w:rPr>
          <w:rFonts w:ascii="Times New Roman" w:hAnsi="Times New Roman" w:cs="Times New Roman"/>
          <w:sz w:val="28"/>
          <w:szCs w:val="28"/>
        </w:rPr>
        <w:t>за 20</w:t>
      </w:r>
      <w:r w:rsidR="001E7BFD" w:rsidRPr="00971BB1">
        <w:rPr>
          <w:rFonts w:ascii="Times New Roman" w:hAnsi="Times New Roman" w:cs="Times New Roman"/>
          <w:sz w:val="28"/>
          <w:szCs w:val="28"/>
        </w:rPr>
        <w:t>2</w:t>
      </w:r>
      <w:r w:rsidR="00D3591E" w:rsidRPr="00971BB1">
        <w:rPr>
          <w:rFonts w:ascii="Times New Roman" w:hAnsi="Times New Roman" w:cs="Times New Roman"/>
          <w:sz w:val="28"/>
          <w:szCs w:val="28"/>
        </w:rPr>
        <w:t>2</w:t>
      </w:r>
      <w:r w:rsidRPr="00971BB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971BB1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1BB1">
        <w:rPr>
          <w:rFonts w:ascii="Times New Roman" w:hAnsi="Times New Roman" w:cs="Times New Roman"/>
          <w:sz w:val="28"/>
          <w:szCs w:val="28"/>
          <w:highlight w:val="green"/>
        </w:rPr>
        <w:cr/>
      </w:r>
      <w:r w:rsidR="003A1404" w:rsidRPr="00971BB1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971BB1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971B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971BB1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18770B" w:rsidRPr="00971BB1">
        <w:rPr>
          <w:rFonts w:ascii="Times New Roman" w:hAnsi="Times New Roman" w:cs="Times New Roman"/>
          <w:sz w:val="28"/>
          <w:szCs w:val="28"/>
        </w:rPr>
        <w:t xml:space="preserve">Туношенского </w:t>
      </w:r>
      <w:r w:rsidR="00AA54F4" w:rsidRPr="00971BB1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</w:t>
      </w:r>
      <w:r w:rsidR="00D3591E" w:rsidRPr="00971BB1">
        <w:rPr>
          <w:rFonts w:ascii="Times New Roman" w:hAnsi="Times New Roman" w:cs="Times New Roman"/>
          <w:sz w:val="28"/>
          <w:szCs w:val="28"/>
        </w:rPr>
        <w:t>3</w:t>
      </w:r>
      <w:r w:rsidR="00AA54F4" w:rsidRPr="00971BB1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D3591E" w:rsidRPr="00971BB1">
        <w:rPr>
          <w:rFonts w:ascii="Times New Roman" w:hAnsi="Times New Roman" w:cs="Times New Roman"/>
          <w:sz w:val="28"/>
          <w:szCs w:val="28"/>
        </w:rPr>
        <w:t>3</w:t>
      </w:r>
      <w:r w:rsidR="00AA54F4" w:rsidRPr="00971BB1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0F6DF1" w:rsidRPr="00971BB1">
        <w:rPr>
          <w:rFonts w:ascii="Times New Roman" w:hAnsi="Times New Roman" w:cs="Times New Roman"/>
          <w:sz w:val="28"/>
          <w:szCs w:val="28"/>
        </w:rPr>
        <w:t>№</w:t>
      </w:r>
      <w:r w:rsidR="00D3591E" w:rsidRPr="00971BB1">
        <w:rPr>
          <w:rFonts w:ascii="Times New Roman" w:hAnsi="Times New Roman" w:cs="Times New Roman"/>
          <w:sz w:val="28"/>
          <w:szCs w:val="28"/>
        </w:rPr>
        <w:t xml:space="preserve"> </w:t>
      </w:r>
      <w:r w:rsidR="000F6DF1" w:rsidRPr="00971BB1">
        <w:rPr>
          <w:rFonts w:ascii="Times New Roman" w:hAnsi="Times New Roman" w:cs="Times New Roman"/>
          <w:sz w:val="28"/>
          <w:szCs w:val="28"/>
        </w:rPr>
        <w:t>5 от 1</w:t>
      </w:r>
      <w:r w:rsidR="00D3591E" w:rsidRPr="00971BB1">
        <w:rPr>
          <w:rFonts w:ascii="Times New Roman" w:hAnsi="Times New Roman" w:cs="Times New Roman"/>
          <w:sz w:val="28"/>
          <w:szCs w:val="28"/>
        </w:rPr>
        <w:t>3</w:t>
      </w:r>
      <w:r w:rsidR="000F6DF1" w:rsidRPr="00971BB1">
        <w:rPr>
          <w:rFonts w:ascii="Times New Roman" w:hAnsi="Times New Roman" w:cs="Times New Roman"/>
          <w:sz w:val="28"/>
          <w:szCs w:val="28"/>
        </w:rPr>
        <w:t>.0</w:t>
      </w:r>
      <w:r w:rsidR="00D3591E" w:rsidRPr="00971BB1">
        <w:rPr>
          <w:rFonts w:ascii="Times New Roman" w:hAnsi="Times New Roman" w:cs="Times New Roman"/>
          <w:sz w:val="28"/>
          <w:szCs w:val="28"/>
        </w:rPr>
        <w:t>3</w:t>
      </w:r>
      <w:r w:rsidR="000F6DF1" w:rsidRPr="00971BB1">
        <w:rPr>
          <w:rFonts w:ascii="Times New Roman" w:hAnsi="Times New Roman" w:cs="Times New Roman"/>
          <w:sz w:val="28"/>
          <w:szCs w:val="28"/>
        </w:rPr>
        <w:t>.202</w:t>
      </w:r>
      <w:r w:rsidR="00D3591E" w:rsidRPr="00971BB1">
        <w:rPr>
          <w:rFonts w:ascii="Times New Roman" w:hAnsi="Times New Roman" w:cs="Times New Roman"/>
          <w:sz w:val="28"/>
          <w:szCs w:val="28"/>
        </w:rPr>
        <w:t xml:space="preserve">3 </w:t>
      </w:r>
      <w:r w:rsidR="000F6DF1" w:rsidRPr="00971BB1">
        <w:rPr>
          <w:rFonts w:ascii="Times New Roman" w:hAnsi="Times New Roman" w:cs="Times New Roman"/>
          <w:sz w:val="28"/>
          <w:szCs w:val="28"/>
        </w:rPr>
        <w:t>г</w:t>
      </w:r>
      <w:r w:rsidR="000122C3" w:rsidRPr="00971BB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971BB1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Туношенского сельского поселения от 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09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1 г. № 35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«О бюджете Туношенского сельского поселения на 202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2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3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4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годов»» (с изменениями), выявление возможных нарушений, недостатков и их последствий</w:t>
      </w:r>
      <w:r w:rsidR="00303E55" w:rsidRPr="00971BB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971BB1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2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>0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.04.2023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 xml:space="preserve">г. 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>– 13.04.202</w:t>
      </w:r>
      <w:r w:rsidR="00E17CA9" w:rsidRPr="00971BB1">
        <w:rPr>
          <w:rFonts w:ascii="Times New Roman" w:eastAsia="Times New Roman" w:hAnsi="Times New Roman" w:cs="Times New Roman"/>
          <w:sz w:val="28"/>
          <w:szCs w:val="28"/>
        </w:rPr>
        <w:t>3</w:t>
      </w:r>
      <w:r w:rsidR="000F6DF1" w:rsidRPr="00971B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971BB1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971BB1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71BB1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971B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971BB1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971BB1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E17CA9" w:rsidRPr="00971BB1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971BB1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971BB1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971BB1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971BB1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971BB1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971BB1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71BB1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971BB1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71BB1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71BB1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971BB1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971BB1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971BB1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971BB1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971BB1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71BB1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71BB1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65F9C" w:rsidRPr="00971BB1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971BB1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971BB1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971BB1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green"/>
        </w:rPr>
      </w:pPr>
    </w:p>
    <w:p w:rsidR="009403DC" w:rsidRPr="00D3591E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green"/>
        </w:rPr>
      </w:pPr>
    </w:p>
    <w:p w:rsidR="009403DC" w:rsidRPr="00D3591E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green"/>
        </w:rPr>
      </w:pPr>
    </w:p>
    <w:tbl>
      <w:tblPr>
        <w:tblStyle w:val="a3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74786E" w:rsidTr="00310694">
        <w:tc>
          <w:tcPr>
            <w:tcW w:w="1003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5204" w:rsidRPr="0074786E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74786E" w:rsidTr="00310694">
        <w:tc>
          <w:tcPr>
            <w:tcW w:w="3085" w:type="dxa"/>
            <w:gridSpan w:val="2"/>
            <w:tcBorders>
              <w:left w:val="single" w:sz="4" w:space="0" w:color="auto"/>
            </w:tcBorders>
          </w:tcPr>
          <w:p w:rsidR="00500F0A" w:rsidRPr="0074786E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74786E" w:rsidRDefault="00A65F9C" w:rsidP="00E17CA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№ </w:t>
            </w:r>
            <w:r w:rsidR="00E17CA9"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 от 13.04.2023</w:t>
            </w:r>
            <w:r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г</w:t>
            </w:r>
            <w:r w:rsidR="00500F0A"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</w:tcPr>
          <w:p w:rsidR="00500F0A" w:rsidRPr="0074786E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74786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74786E" w:rsidTr="00310694">
        <w:tc>
          <w:tcPr>
            <w:tcW w:w="5495" w:type="dxa"/>
            <w:gridSpan w:val="4"/>
            <w:tcBorders>
              <w:left w:val="single" w:sz="4" w:space="0" w:color="auto"/>
            </w:tcBorders>
          </w:tcPr>
          <w:p w:rsidR="00B75204" w:rsidRPr="0074786E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7478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</w:tcPr>
          <w:p w:rsidR="00B75204" w:rsidRPr="0074786E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74786E" w:rsidTr="00310694">
        <w:tc>
          <w:tcPr>
            <w:tcW w:w="5495" w:type="dxa"/>
            <w:gridSpan w:val="4"/>
            <w:tcBorders>
              <w:left w:val="single" w:sz="4" w:space="0" w:color="auto"/>
            </w:tcBorders>
          </w:tcPr>
          <w:p w:rsidR="005666D5" w:rsidRPr="0074786E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74786E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</w:tcPr>
          <w:p w:rsidR="005666D5" w:rsidRPr="0074786E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74786E" w:rsidTr="00310694">
        <w:tc>
          <w:tcPr>
            <w:tcW w:w="5495" w:type="dxa"/>
            <w:gridSpan w:val="4"/>
            <w:tcBorders>
              <w:left w:val="single" w:sz="4" w:space="0" w:color="auto"/>
            </w:tcBorders>
            <w:vAlign w:val="center"/>
          </w:tcPr>
          <w:p w:rsidR="00D47BDA" w:rsidRPr="0074786E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  <w:vAlign w:val="center"/>
          </w:tcPr>
          <w:p w:rsidR="00D47BDA" w:rsidRPr="0074786E" w:rsidRDefault="00E17CA9" w:rsidP="00F62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66 611,7</w:t>
            </w:r>
            <w:r w:rsidR="0018770B" w:rsidRPr="00747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F628BB" w:rsidRPr="0074786E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  <w:r w:rsidR="001D3374" w:rsidRPr="00747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F530E1" w:rsidRPr="0074786E" w:rsidTr="00310694">
        <w:tc>
          <w:tcPr>
            <w:tcW w:w="4077" w:type="dxa"/>
            <w:gridSpan w:val="3"/>
            <w:tcBorders>
              <w:left w:val="single" w:sz="4" w:space="0" w:color="auto"/>
            </w:tcBorders>
            <w:vAlign w:val="center"/>
          </w:tcPr>
          <w:p w:rsidR="00F530E1" w:rsidRPr="0074786E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74786E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tcBorders>
              <w:right w:val="single" w:sz="4" w:space="0" w:color="auto"/>
            </w:tcBorders>
            <w:vAlign w:val="center"/>
          </w:tcPr>
          <w:p w:rsidR="00F530E1" w:rsidRPr="0074786E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74786E" w:rsidTr="00310694">
        <w:tc>
          <w:tcPr>
            <w:tcW w:w="533" w:type="dxa"/>
            <w:tcBorders>
              <w:left w:val="single" w:sz="4" w:space="0" w:color="auto"/>
            </w:tcBorders>
          </w:tcPr>
          <w:p w:rsidR="00972B92" w:rsidRPr="0074786E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74786E" w:rsidRDefault="00CC2232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tcBorders>
              <w:right w:val="single" w:sz="4" w:space="0" w:color="auto"/>
            </w:tcBorders>
            <w:vAlign w:val="center"/>
          </w:tcPr>
          <w:p w:rsidR="00972B92" w:rsidRPr="0074786E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74786E" w:rsidTr="00310694">
        <w:tc>
          <w:tcPr>
            <w:tcW w:w="533" w:type="dxa"/>
            <w:tcBorders>
              <w:left w:val="single" w:sz="4" w:space="0" w:color="auto"/>
            </w:tcBorders>
          </w:tcPr>
          <w:p w:rsidR="001A43CD" w:rsidRPr="0074786E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74786E" w:rsidRDefault="001A43CD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74786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74786E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74786E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tcBorders>
              <w:right w:val="single" w:sz="4" w:space="0" w:color="auto"/>
            </w:tcBorders>
            <w:vAlign w:val="center"/>
          </w:tcPr>
          <w:p w:rsidR="001A43CD" w:rsidRPr="0074786E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EC64EF" w:rsidRPr="0074786E" w:rsidTr="00310694">
        <w:tc>
          <w:tcPr>
            <w:tcW w:w="533" w:type="dxa"/>
            <w:tcBorders>
              <w:left w:val="single" w:sz="4" w:space="0" w:color="auto"/>
              <w:bottom w:val="single" w:sz="4" w:space="0" w:color="auto"/>
            </w:tcBorders>
          </w:tcPr>
          <w:p w:rsidR="00EC64EF" w:rsidRPr="0074786E" w:rsidRDefault="00EC64EF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EC64EF" w:rsidRPr="0074786E" w:rsidRDefault="00EC64EF" w:rsidP="00985B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C64EF" w:rsidRPr="0074786E" w:rsidRDefault="00EC64EF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74786E" w:rsidTr="00310694">
        <w:tc>
          <w:tcPr>
            <w:tcW w:w="533" w:type="dxa"/>
            <w:tcBorders>
              <w:top w:val="single" w:sz="4" w:space="0" w:color="auto"/>
            </w:tcBorders>
          </w:tcPr>
          <w:p w:rsidR="00DE3391" w:rsidRPr="0074786E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</w:tcPr>
          <w:p w:rsidR="00DE3391" w:rsidRPr="0074786E" w:rsidRDefault="005933B9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74786E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</w:tcBorders>
            <w:vAlign w:val="center"/>
          </w:tcPr>
          <w:p w:rsidR="00DE3391" w:rsidRPr="0074786E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74786E" w:rsidTr="0074786E">
        <w:tc>
          <w:tcPr>
            <w:tcW w:w="533" w:type="dxa"/>
          </w:tcPr>
          <w:p w:rsidR="000D0D8F" w:rsidRPr="0074786E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74786E" w:rsidRDefault="001146A0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D5CCF" w:rsidRPr="0074786E">
              <w:rPr>
                <w:rFonts w:ascii="Times New Roman" w:hAnsi="Times New Roman" w:cs="Times New Roman"/>
                <w:sz w:val="24"/>
                <w:szCs w:val="24"/>
              </w:rPr>
              <w:t>опоставлени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D5CCF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показателей сводной (консолидированной) бюджетной отчетности Туношенского сельского поселения ЯМР ЯО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74786E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74786E" w:rsidTr="0074786E">
        <w:tc>
          <w:tcPr>
            <w:tcW w:w="533" w:type="dxa"/>
          </w:tcPr>
          <w:p w:rsidR="00DC4F71" w:rsidRPr="0074786E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74786E" w:rsidRDefault="00EB26FE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74786E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74786E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74786E" w:rsidTr="0074786E">
        <w:tc>
          <w:tcPr>
            <w:tcW w:w="533" w:type="dxa"/>
          </w:tcPr>
          <w:p w:rsidR="00507D49" w:rsidRPr="0074786E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74786E" w:rsidRDefault="00507D49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74786E" w:rsidRDefault="00507D49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74786E" w:rsidRDefault="00507D49" w:rsidP="00985B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F7268A" w:rsidRPr="0074786E" w:rsidRDefault="00F7268A" w:rsidP="00985B9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Нарушение не оказало влияние на достоверность показателей бюджетной отчетности за 2022г.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74786E" w:rsidRDefault="00363B6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507D49" w:rsidRPr="0074786E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74786E" w:rsidTr="0074786E">
        <w:tc>
          <w:tcPr>
            <w:tcW w:w="533" w:type="dxa"/>
          </w:tcPr>
          <w:p w:rsidR="0056046D" w:rsidRPr="0074786E" w:rsidRDefault="00E53CB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7478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74786E" w:rsidRDefault="003F4033" w:rsidP="0098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7C7399" w:rsidRPr="0074786E" w:rsidRDefault="00187F34" w:rsidP="007C739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году 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доходная часть бюджета поселения исполнена на</w:t>
            </w:r>
            <w:r w:rsidR="00F45B80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102,0 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>% от уточненных плановых бюджетных назначений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или 65 260,4 тыс. руб.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Сумма поступлений по налоговым и неналоговым доходам составила 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>35 359,4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5B80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руб. или 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>103,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% к уточненному плану, по безвозмездным поступлениям – 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>29 901,0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руб. или 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100,0 </w:t>
            </w:r>
            <w:r w:rsidR="007C7399" w:rsidRPr="0074786E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плану.</w:t>
            </w:r>
          </w:p>
          <w:p w:rsidR="002576CF" w:rsidRPr="0074786E" w:rsidRDefault="007C7399" w:rsidP="002576C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</w:t>
            </w:r>
            <w:r w:rsidR="00765D3B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является земельный налог – 69,9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% от общего объема фактически поступивших налоговых и неналоговых доходов.</w:t>
            </w:r>
          </w:p>
          <w:p w:rsidR="002576CF" w:rsidRPr="0074786E" w:rsidRDefault="002576CF" w:rsidP="002576C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Сведениям об исполнении бюджета (ф.0503164) из всех налоговых и неналоговых доходов бюджета поселения наибольшее неисполнение в абсолютной сумме  от утвержденных назначений наблюдается по коду бюджетной классификации доходов бюджетов (КБК) 000 10102020011000110 (Налог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отмененному)) неисполнение на сумму 5,0 тыс. руб. в связи с малым обращением за перерасчетами. </w:t>
            </w:r>
          </w:p>
          <w:p w:rsidR="00FB777F" w:rsidRPr="0074786E" w:rsidRDefault="00FB777F" w:rsidP="00FB777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в разрезе кодов бюджетной классификации составили более 95%.</w:t>
            </w:r>
          </w:p>
          <w:p w:rsidR="00F45B80" w:rsidRPr="0074786E" w:rsidRDefault="002576CF" w:rsidP="00F45B8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расходам составило </w:t>
            </w:r>
            <w:r w:rsidR="00F45B80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66 611,7 тыс. руб. или 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99,9% от уточненных плановых бюджетных ассигнований, не исполнено бюджетных 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назначений в объеме 6</w:t>
            </w:r>
            <w:r w:rsidR="00FB777F" w:rsidRPr="0074786E">
              <w:rPr>
                <w:rFonts w:ascii="Times New Roman" w:hAnsi="Times New Roman" w:cs="Times New Roman"/>
                <w:sz w:val="24"/>
                <w:szCs w:val="24"/>
              </w:rPr>
              <w:t>3,0 тыс.</w:t>
            </w:r>
            <w:r w:rsidR="00F45B80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77F" w:rsidRPr="0074786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F45B80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630A7" w:rsidRPr="0074786E" w:rsidRDefault="007630A7" w:rsidP="00F45B8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менее 95% утвержденных назначений по расходам произошло по резервному фонду муниципального образования (КБК 0111 5000069040) - неисполнение </w:t>
            </w:r>
            <w:r w:rsidR="00FB777F" w:rsidRPr="0074786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,0 тыс.руб. в связи с отсутствием на территории поселения чрезвычайных ситуаций.</w:t>
            </w:r>
          </w:p>
        </w:tc>
      </w:tr>
      <w:tr w:rsidR="00E40FFD" w:rsidRPr="0074786E" w:rsidTr="0074786E">
        <w:tc>
          <w:tcPr>
            <w:tcW w:w="533" w:type="dxa"/>
          </w:tcPr>
          <w:p w:rsidR="00E40FFD" w:rsidRPr="0074786E" w:rsidRDefault="00E53CB2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7478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74786E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EB63AF" w:rsidRPr="0074786E" w:rsidRDefault="00F45B80" w:rsidP="00EB63A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Дебиторск</w:t>
            </w:r>
            <w:r w:rsidR="008A1CF4" w:rsidRPr="0074786E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задолженност</w:t>
            </w:r>
            <w:r w:rsidR="008A1CF4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ь на 01.01.2023 г. составляет 32 976,5 тыс. руб., по сравнению с предыдущим годом увеличилась на 6 233,6 тыс. руб. или на 23,3 %. </w:t>
            </w:r>
            <w:r w:rsidR="00FE0ED6" w:rsidRPr="0074786E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(</w:t>
            </w:r>
            <w:r w:rsidR="007630A7" w:rsidRPr="0074786E">
              <w:rPr>
                <w:rFonts w:ascii="Times New Roman" w:hAnsi="Times New Roman" w:cs="Times New Roman"/>
                <w:sz w:val="24"/>
                <w:szCs w:val="24"/>
              </w:rPr>
              <w:t>99,</w:t>
            </w:r>
            <w:r w:rsidR="00570603" w:rsidRPr="007478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0ED6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%) </w:t>
            </w:r>
            <w:r w:rsidR="007630A7" w:rsidRPr="0074786E">
              <w:rPr>
                <w:rFonts w:ascii="Times New Roman" w:hAnsi="Times New Roman" w:cs="Times New Roman"/>
                <w:sz w:val="24"/>
                <w:szCs w:val="24"/>
              </w:rPr>
              <w:t>занимает задолженность по доходам</w:t>
            </w:r>
            <w:r w:rsidR="00FE0ED6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расчеты по поступлениям  текущего характера от других бюджетов бюджетной системы РФ на 01.01.2023 г. в размере 32 8214,3 тыс. руб. </w:t>
            </w:r>
            <w:r w:rsidR="00EB63AF" w:rsidRPr="0074786E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</w:t>
            </w:r>
            <w:r w:rsidR="00570603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.2023 </w:t>
            </w:r>
            <w:r w:rsidR="00EB63AF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</w:t>
            </w:r>
            <w:r w:rsidR="00570603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17 177,8 </w:t>
            </w:r>
            <w:r w:rsidR="00EB63AF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63AF" w:rsidRPr="0074786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EB63AF" w:rsidRPr="0074786E" w:rsidRDefault="00EB63AF" w:rsidP="00EB63A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ности по состоянию на 01.01.2023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г. составил 9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 881,4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4D01A2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по сравнению с 01.01.2022 г.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общая кредиторская задолженность 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увеличилась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873,3тыс.руб. или на 9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,7%.</w:t>
            </w:r>
          </w:p>
          <w:p w:rsidR="00EB63AF" w:rsidRPr="0074786E" w:rsidRDefault="00EB63AF" w:rsidP="00EB63A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Основную долю (9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7,8 %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) кредиторской задолженности на 01.01.2022г. составляет задолженность по счету 205 «Расчеты по доходам» в размере 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9 659,2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EB63AF" w:rsidRPr="0074786E" w:rsidRDefault="00EB63AF" w:rsidP="00EB63A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</w:t>
            </w:r>
            <w:r w:rsidR="00B83AB4" w:rsidRPr="0074786E">
              <w:rPr>
                <w:rFonts w:ascii="Times New Roman" w:hAnsi="Times New Roman" w:cs="Times New Roman"/>
                <w:sz w:val="24"/>
                <w:szCs w:val="24"/>
              </w:rPr>
              <w:t>ская задолженность на 01.01.2022  г. и 01.01.2023</w:t>
            </w: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г. отсутствует.</w:t>
            </w:r>
          </w:p>
        </w:tc>
      </w:tr>
      <w:tr w:rsidR="00384805" w:rsidRPr="0074786E" w:rsidTr="0074786E">
        <w:tc>
          <w:tcPr>
            <w:tcW w:w="10031" w:type="dxa"/>
            <w:gridSpan w:val="6"/>
          </w:tcPr>
          <w:p w:rsidR="00384805" w:rsidRPr="0074786E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74786E" w:rsidTr="0074786E">
        <w:tc>
          <w:tcPr>
            <w:tcW w:w="10031" w:type="dxa"/>
            <w:gridSpan w:val="6"/>
          </w:tcPr>
          <w:p w:rsidR="00215381" w:rsidRPr="0074786E" w:rsidRDefault="004D01A2" w:rsidP="00215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215381" w:rsidRPr="0074786E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 бюджетная отчетность отвечает требованиям Бюджетного кодекса Российской Федерации, Инструкции №191н.</w:t>
            </w:r>
          </w:p>
          <w:p w:rsidR="007C0D2A" w:rsidRPr="0074786E" w:rsidRDefault="004D01A2" w:rsidP="00215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15381" w:rsidRPr="0074786E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вывод, что годовая бюджетная отчетность Туношенского</w:t>
            </w:r>
            <w:r w:rsidR="006A603C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ЯМР за 2022</w:t>
            </w:r>
            <w:r w:rsidR="00215381"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 год отражает достоверную во всех существенных отношениях информацию.</w:t>
            </w:r>
          </w:p>
        </w:tc>
      </w:tr>
      <w:tr w:rsidR="004D01A2" w:rsidRPr="0074786E" w:rsidTr="0074786E">
        <w:tc>
          <w:tcPr>
            <w:tcW w:w="10031" w:type="dxa"/>
            <w:gridSpan w:val="6"/>
          </w:tcPr>
          <w:p w:rsidR="004D01A2" w:rsidRPr="0074786E" w:rsidRDefault="004D01A2" w:rsidP="004D01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74786E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4D01A2" w:rsidRPr="0074786E" w:rsidTr="0074786E">
        <w:tc>
          <w:tcPr>
            <w:tcW w:w="10031" w:type="dxa"/>
            <w:gridSpan w:val="6"/>
          </w:tcPr>
          <w:p w:rsidR="00780F61" w:rsidRPr="0074786E" w:rsidRDefault="004D01A2" w:rsidP="00215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проверки Контрольно-счетной палатой ЯМР даны рекомендации </w:t>
            </w:r>
            <w:r w:rsidR="00780F61" w:rsidRPr="0074786E">
              <w:rPr>
                <w:rFonts w:ascii="Times New Roman" w:hAnsi="Times New Roman" w:cs="Times New Roman"/>
                <w:sz w:val="24"/>
                <w:szCs w:val="24"/>
              </w:rPr>
              <w:t>объекту контроля:</w:t>
            </w:r>
          </w:p>
          <w:p w:rsidR="004D01A2" w:rsidRPr="0074786E" w:rsidRDefault="00780F61" w:rsidP="00215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78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D01A2" w:rsidRPr="0074786E">
              <w:rPr>
                <w:rFonts w:ascii="Times New Roman" w:hAnsi="Times New Roman" w:cs="Times New Roman"/>
                <w:sz w:val="24"/>
                <w:szCs w:val="24"/>
              </w:rPr>
              <w:t>усилить меры по взысканию дебиторской задолженности</w:t>
            </w:r>
          </w:p>
        </w:tc>
      </w:tr>
    </w:tbl>
    <w:p w:rsidR="00485ED3" w:rsidRPr="009C0F64" w:rsidRDefault="00485ED3" w:rsidP="00A333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3315" w:rsidRPr="009C0F64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F64">
        <w:rPr>
          <w:rFonts w:ascii="Times New Roman" w:hAnsi="Times New Roman" w:cs="Times New Roman"/>
          <w:sz w:val="24"/>
          <w:szCs w:val="24"/>
        </w:rPr>
        <w:t xml:space="preserve">Инспектор Контрольно-счетной </w:t>
      </w:r>
    </w:p>
    <w:p w:rsidR="00A33315" w:rsidRPr="009C0F64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 w:rsidRPr="009C0F64">
        <w:rPr>
          <w:rFonts w:ascii="Times New Roman" w:hAnsi="Times New Roman" w:cs="Times New Roman"/>
          <w:sz w:val="24"/>
          <w:szCs w:val="24"/>
        </w:rPr>
        <w:t>палаты ЯМР</w:t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Pr="009C0F64">
        <w:rPr>
          <w:rFonts w:ascii="Times New Roman" w:hAnsi="Times New Roman" w:cs="Times New Roman"/>
          <w:sz w:val="24"/>
          <w:szCs w:val="24"/>
        </w:rPr>
        <w:tab/>
      </w:r>
      <w:r w:rsidR="00780F6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6A2C64" w:rsidRPr="009C0F6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241C09" w:rsidRPr="009C0F64">
        <w:rPr>
          <w:rFonts w:ascii="Times New Roman" w:hAnsi="Times New Roman" w:cs="Times New Roman"/>
          <w:sz w:val="24"/>
          <w:szCs w:val="24"/>
        </w:rPr>
        <w:t>Т. Н. Сем</w:t>
      </w:r>
      <w:r w:rsidR="009C0F64" w:rsidRPr="009C0F64">
        <w:rPr>
          <w:rFonts w:ascii="Times New Roman" w:hAnsi="Times New Roman" w:cs="Times New Roman"/>
          <w:sz w:val="24"/>
          <w:szCs w:val="24"/>
        </w:rPr>
        <w:t>е</w:t>
      </w:r>
      <w:r w:rsidR="00241C09" w:rsidRPr="009C0F64">
        <w:rPr>
          <w:rFonts w:ascii="Times New Roman" w:hAnsi="Times New Roman" w:cs="Times New Roman"/>
          <w:sz w:val="24"/>
          <w:szCs w:val="24"/>
        </w:rPr>
        <w:t>нова</w:t>
      </w:r>
    </w:p>
    <w:sectPr w:rsidR="00A33315" w:rsidRPr="009C0F64" w:rsidSect="00D3591E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5FC7" w:rsidRDefault="00DF5FC7" w:rsidP="004110DA">
      <w:pPr>
        <w:spacing w:after="0" w:line="240" w:lineRule="auto"/>
      </w:pPr>
      <w:r>
        <w:separator/>
      </w:r>
    </w:p>
  </w:endnote>
  <w:endnote w:type="continuationSeparator" w:id="0">
    <w:p w:rsidR="00DF5FC7" w:rsidRDefault="00DF5FC7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9F503B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DD1B7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5FC7" w:rsidRDefault="00DF5FC7" w:rsidP="004110DA">
      <w:pPr>
        <w:spacing w:after="0" w:line="240" w:lineRule="auto"/>
      </w:pPr>
      <w:r>
        <w:separator/>
      </w:r>
    </w:p>
  </w:footnote>
  <w:footnote w:type="continuationSeparator" w:id="0">
    <w:p w:rsidR="00DF5FC7" w:rsidRDefault="00DF5FC7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AF0"/>
    <w:rsid w:val="00006C54"/>
    <w:rsid w:val="000076E9"/>
    <w:rsid w:val="000122C3"/>
    <w:rsid w:val="00012446"/>
    <w:rsid w:val="00012FD2"/>
    <w:rsid w:val="00017627"/>
    <w:rsid w:val="00021A95"/>
    <w:rsid w:val="00026476"/>
    <w:rsid w:val="00035F43"/>
    <w:rsid w:val="00054251"/>
    <w:rsid w:val="0005617C"/>
    <w:rsid w:val="000726F2"/>
    <w:rsid w:val="00075546"/>
    <w:rsid w:val="00086C42"/>
    <w:rsid w:val="00090A1C"/>
    <w:rsid w:val="0009785C"/>
    <w:rsid w:val="000B0696"/>
    <w:rsid w:val="000B2415"/>
    <w:rsid w:val="000D0D8F"/>
    <w:rsid w:val="000D2B2A"/>
    <w:rsid w:val="000D2D5B"/>
    <w:rsid w:val="000F5EE3"/>
    <w:rsid w:val="000F6DF1"/>
    <w:rsid w:val="000F738C"/>
    <w:rsid w:val="0010541F"/>
    <w:rsid w:val="00106F38"/>
    <w:rsid w:val="00107137"/>
    <w:rsid w:val="00111D1B"/>
    <w:rsid w:val="001146A0"/>
    <w:rsid w:val="00114C7B"/>
    <w:rsid w:val="0012409C"/>
    <w:rsid w:val="00124460"/>
    <w:rsid w:val="00127ED1"/>
    <w:rsid w:val="00135B1F"/>
    <w:rsid w:val="001362BE"/>
    <w:rsid w:val="00143D13"/>
    <w:rsid w:val="0014556A"/>
    <w:rsid w:val="00151CD7"/>
    <w:rsid w:val="001537E0"/>
    <w:rsid w:val="001562CE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3916"/>
    <w:rsid w:val="001845EC"/>
    <w:rsid w:val="0018642B"/>
    <w:rsid w:val="0018770B"/>
    <w:rsid w:val="0018796B"/>
    <w:rsid w:val="00187F34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2BEF"/>
    <w:rsid w:val="001D3374"/>
    <w:rsid w:val="001E7BFD"/>
    <w:rsid w:val="001F16B7"/>
    <w:rsid w:val="00205D9C"/>
    <w:rsid w:val="00210227"/>
    <w:rsid w:val="00215381"/>
    <w:rsid w:val="0021547B"/>
    <w:rsid w:val="00217848"/>
    <w:rsid w:val="00222DBB"/>
    <w:rsid w:val="0023445D"/>
    <w:rsid w:val="00234961"/>
    <w:rsid w:val="00234D9F"/>
    <w:rsid w:val="00241B4D"/>
    <w:rsid w:val="00241C09"/>
    <w:rsid w:val="00250323"/>
    <w:rsid w:val="0025313B"/>
    <w:rsid w:val="002576CF"/>
    <w:rsid w:val="00265928"/>
    <w:rsid w:val="00266AF4"/>
    <w:rsid w:val="00272CA6"/>
    <w:rsid w:val="00274A57"/>
    <w:rsid w:val="002765BF"/>
    <w:rsid w:val="002A2839"/>
    <w:rsid w:val="002A2968"/>
    <w:rsid w:val="002A334E"/>
    <w:rsid w:val="002C2534"/>
    <w:rsid w:val="002D44E7"/>
    <w:rsid w:val="002D4AAE"/>
    <w:rsid w:val="002D5D28"/>
    <w:rsid w:val="002D7F2C"/>
    <w:rsid w:val="002E68EF"/>
    <w:rsid w:val="002E78C7"/>
    <w:rsid w:val="00301C97"/>
    <w:rsid w:val="00303E55"/>
    <w:rsid w:val="00310694"/>
    <w:rsid w:val="00310D1F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3B6E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B7AD5"/>
    <w:rsid w:val="003C49F4"/>
    <w:rsid w:val="003D0B8E"/>
    <w:rsid w:val="003D2E58"/>
    <w:rsid w:val="003D5CCF"/>
    <w:rsid w:val="003F4033"/>
    <w:rsid w:val="003F79D4"/>
    <w:rsid w:val="00401C89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121"/>
    <w:rsid w:val="00437B78"/>
    <w:rsid w:val="00442A8F"/>
    <w:rsid w:val="0044496A"/>
    <w:rsid w:val="00445AE6"/>
    <w:rsid w:val="00446586"/>
    <w:rsid w:val="004522E8"/>
    <w:rsid w:val="00452F21"/>
    <w:rsid w:val="00462855"/>
    <w:rsid w:val="00462A5E"/>
    <w:rsid w:val="0046551C"/>
    <w:rsid w:val="00473E68"/>
    <w:rsid w:val="00483511"/>
    <w:rsid w:val="004835CA"/>
    <w:rsid w:val="00485ED3"/>
    <w:rsid w:val="00493F0F"/>
    <w:rsid w:val="0049605E"/>
    <w:rsid w:val="004A1C1A"/>
    <w:rsid w:val="004A2614"/>
    <w:rsid w:val="004A6CE0"/>
    <w:rsid w:val="004B3D68"/>
    <w:rsid w:val="004C1F91"/>
    <w:rsid w:val="004D01A2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1724B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0603"/>
    <w:rsid w:val="00574C44"/>
    <w:rsid w:val="00580F93"/>
    <w:rsid w:val="00581BB7"/>
    <w:rsid w:val="005933B9"/>
    <w:rsid w:val="005B265D"/>
    <w:rsid w:val="005B46AD"/>
    <w:rsid w:val="005B6196"/>
    <w:rsid w:val="005D6399"/>
    <w:rsid w:val="005E104D"/>
    <w:rsid w:val="005E3DD1"/>
    <w:rsid w:val="005E7C85"/>
    <w:rsid w:val="005F1E30"/>
    <w:rsid w:val="005F2715"/>
    <w:rsid w:val="00604893"/>
    <w:rsid w:val="006058B1"/>
    <w:rsid w:val="00610E32"/>
    <w:rsid w:val="006113C5"/>
    <w:rsid w:val="0062098F"/>
    <w:rsid w:val="00622D11"/>
    <w:rsid w:val="00624E9F"/>
    <w:rsid w:val="0063161D"/>
    <w:rsid w:val="00637B0E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A603C"/>
    <w:rsid w:val="006B3538"/>
    <w:rsid w:val="006B5EA2"/>
    <w:rsid w:val="006B6EA1"/>
    <w:rsid w:val="006C1B9F"/>
    <w:rsid w:val="006C4116"/>
    <w:rsid w:val="006D04F3"/>
    <w:rsid w:val="006D11AA"/>
    <w:rsid w:val="006D194B"/>
    <w:rsid w:val="006D3A89"/>
    <w:rsid w:val="006D3B5C"/>
    <w:rsid w:val="006D4F71"/>
    <w:rsid w:val="006D5299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422A7"/>
    <w:rsid w:val="00747811"/>
    <w:rsid w:val="0074786E"/>
    <w:rsid w:val="00751696"/>
    <w:rsid w:val="007621BD"/>
    <w:rsid w:val="007630A7"/>
    <w:rsid w:val="0076448E"/>
    <w:rsid w:val="00765D3B"/>
    <w:rsid w:val="0076639F"/>
    <w:rsid w:val="0077057E"/>
    <w:rsid w:val="007712FA"/>
    <w:rsid w:val="00777AD2"/>
    <w:rsid w:val="00780F61"/>
    <w:rsid w:val="00781358"/>
    <w:rsid w:val="00781C00"/>
    <w:rsid w:val="00783003"/>
    <w:rsid w:val="00786B3F"/>
    <w:rsid w:val="007872D8"/>
    <w:rsid w:val="007915DA"/>
    <w:rsid w:val="00791EDC"/>
    <w:rsid w:val="007A303D"/>
    <w:rsid w:val="007B482E"/>
    <w:rsid w:val="007B5E3A"/>
    <w:rsid w:val="007B6A7A"/>
    <w:rsid w:val="007B7C54"/>
    <w:rsid w:val="007C0D2A"/>
    <w:rsid w:val="007C3419"/>
    <w:rsid w:val="007C7399"/>
    <w:rsid w:val="007D0BEA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06C15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1CF4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43A3"/>
    <w:rsid w:val="008C5206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4B66"/>
    <w:rsid w:val="0094798F"/>
    <w:rsid w:val="0095238A"/>
    <w:rsid w:val="0095530A"/>
    <w:rsid w:val="009579BD"/>
    <w:rsid w:val="00964D90"/>
    <w:rsid w:val="00971BB1"/>
    <w:rsid w:val="009727D4"/>
    <w:rsid w:val="00972B92"/>
    <w:rsid w:val="00974B36"/>
    <w:rsid w:val="009805E4"/>
    <w:rsid w:val="00985B93"/>
    <w:rsid w:val="00990E6E"/>
    <w:rsid w:val="0099352F"/>
    <w:rsid w:val="009A48A7"/>
    <w:rsid w:val="009B3F35"/>
    <w:rsid w:val="009C0F64"/>
    <w:rsid w:val="009C72AC"/>
    <w:rsid w:val="009D1B07"/>
    <w:rsid w:val="009D1CE8"/>
    <w:rsid w:val="009E1997"/>
    <w:rsid w:val="009E1A6E"/>
    <w:rsid w:val="009E408B"/>
    <w:rsid w:val="009F2A17"/>
    <w:rsid w:val="009F3C98"/>
    <w:rsid w:val="009F503B"/>
    <w:rsid w:val="009F596E"/>
    <w:rsid w:val="00A00020"/>
    <w:rsid w:val="00A025A6"/>
    <w:rsid w:val="00A07FE7"/>
    <w:rsid w:val="00A149D3"/>
    <w:rsid w:val="00A1570D"/>
    <w:rsid w:val="00A20022"/>
    <w:rsid w:val="00A2201D"/>
    <w:rsid w:val="00A240A5"/>
    <w:rsid w:val="00A26ACB"/>
    <w:rsid w:val="00A315B9"/>
    <w:rsid w:val="00A33315"/>
    <w:rsid w:val="00A35353"/>
    <w:rsid w:val="00A3761A"/>
    <w:rsid w:val="00A44960"/>
    <w:rsid w:val="00A44DB0"/>
    <w:rsid w:val="00A52DC6"/>
    <w:rsid w:val="00A5608E"/>
    <w:rsid w:val="00A63A73"/>
    <w:rsid w:val="00A65F9C"/>
    <w:rsid w:val="00A73225"/>
    <w:rsid w:val="00A84D49"/>
    <w:rsid w:val="00A90770"/>
    <w:rsid w:val="00A9418D"/>
    <w:rsid w:val="00AA01CE"/>
    <w:rsid w:val="00AA54F4"/>
    <w:rsid w:val="00AA670E"/>
    <w:rsid w:val="00AB1A90"/>
    <w:rsid w:val="00AD0DDC"/>
    <w:rsid w:val="00AE6B4F"/>
    <w:rsid w:val="00AF33B8"/>
    <w:rsid w:val="00AF5BCB"/>
    <w:rsid w:val="00AF6CFF"/>
    <w:rsid w:val="00AF7896"/>
    <w:rsid w:val="00B01F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83AB4"/>
    <w:rsid w:val="00B93D09"/>
    <w:rsid w:val="00B94C01"/>
    <w:rsid w:val="00BA0B08"/>
    <w:rsid w:val="00BA5339"/>
    <w:rsid w:val="00BC0CBD"/>
    <w:rsid w:val="00BC1C3E"/>
    <w:rsid w:val="00BC44B4"/>
    <w:rsid w:val="00BD0B6F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42AE"/>
    <w:rsid w:val="00C3775B"/>
    <w:rsid w:val="00C45C4A"/>
    <w:rsid w:val="00C53E35"/>
    <w:rsid w:val="00C60E91"/>
    <w:rsid w:val="00C613C5"/>
    <w:rsid w:val="00C61D80"/>
    <w:rsid w:val="00C734ED"/>
    <w:rsid w:val="00C756AD"/>
    <w:rsid w:val="00C87434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591E"/>
    <w:rsid w:val="00D36B3A"/>
    <w:rsid w:val="00D41238"/>
    <w:rsid w:val="00D4150A"/>
    <w:rsid w:val="00D47BDA"/>
    <w:rsid w:val="00D5216D"/>
    <w:rsid w:val="00D53228"/>
    <w:rsid w:val="00D53BB4"/>
    <w:rsid w:val="00D574D7"/>
    <w:rsid w:val="00D63F3B"/>
    <w:rsid w:val="00D67E18"/>
    <w:rsid w:val="00D717A1"/>
    <w:rsid w:val="00D7739C"/>
    <w:rsid w:val="00D77DAD"/>
    <w:rsid w:val="00D80260"/>
    <w:rsid w:val="00D87E13"/>
    <w:rsid w:val="00DC1899"/>
    <w:rsid w:val="00DC4F71"/>
    <w:rsid w:val="00DD1B70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DF5FC7"/>
    <w:rsid w:val="00DF76C5"/>
    <w:rsid w:val="00E03547"/>
    <w:rsid w:val="00E12C55"/>
    <w:rsid w:val="00E13DF6"/>
    <w:rsid w:val="00E17CA9"/>
    <w:rsid w:val="00E25CEA"/>
    <w:rsid w:val="00E278A0"/>
    <w:rsid w:val="00E307B4"/>
    <w:rsid w:val="00E36558"/>
    <w:rsid w:val="00E36D16"/>
    <w:rsid w:val="00E40FFD"/>
    <w:rsid w:val="00E417E9"/>
    <w:rsid w:val="00E461E2"/>
    <w:rsid w:val="00E46D3B"/>
    <w:rsid w:val="00E53CB2"/>
    <w:rsid w:val="00E57969"/>
    <w:rsid w:val="00E62CD2"/>
    <w:rsid w:val="00E62E46"/>
    <w:rsid w:val="00E70217"/>
    <w:rsid w:val="00E739CE"/>
    <w:rsid w:val="00E755EB"/>
    <w:rsid w:val="00E75DEB"/>
    <w:rsid w:val="00E77D5F"/>
    <w:rsid w:val="00EA1DF7"/>
    <w:rsid w:val="00EA62AA"/>
    <w:rsid w:val="00EA775A"/>
    <w:rsid w:val="00EB26FE"/>
    <w:rsid w:val="00EB63AF"/>
    <w:rsid w:val="00EB6414"/>
    <w:rsid w:val="00EC21D5"/>
    <w:rsid w:val="00EC3D10"/>
    <w:rsid w:val="00EC64EF"/>
    <w:rsid w:val="00ED46AA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14EA6"/>
    <w:rsid w:val="00F4507F"/>
    <w:rsid w:val="00F45B80"/>
    <w:rsid w:val="00F4689D"/>
    <w:rsid w:val="00F46D4F"/>
    <w:rsid w:val="00F47A2C"/>
    <w:rsid w:val="00F52847"/>
    <w:rsid w:val="00F530E1"/>
    <w:rsid w:val="00F555CF"/>
    <w:rsid w:val="00F60179"/>
    <w:rsid w:val="00F61B41"/>
    <w:rsid w:val="00F628BB"/>
    <w:rsid w:val="00F63C9E"/>
    <w:rsid w:val="00F66D97"/>
    <w:rsid w:val="00F7268A"/>
    <w:rsid w:val="00F8562D"/>
    <w:rsid w:val="00F90FD5"/>
    <w:rsid w:val="00FA1E5A"/>
    <w:rsid w:val="00FA5C88"/>
    <w:rsid w:val="00FA6EE8"/>
    <w:rsid w:val="00FB735D"/>
    <w:rsid w:val="00FB777F"/>
    <w:rsid w:val="00FC2754"/>
    <w:rsid w:val="00FC2E9F"/>
    <w:rsid w:val="00FD0D1D"/>
    <w:rsid w:val="00FD451B"/>
    <w:rsid w:val="00FD5FD6"/>
    <w:rsid w:val="00FD7C3C"/>
    <w:rsid w:val="00FE0ED6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paragraph" w:styleId="ac">
    <w:name w:val="Balloon Text"/>
    <w:basedOn w:val="a"/>
    <w:link w:val="ad"/>
    <w:uiPriority w:val="99"/>
    <w:semiHidden/>
    <w:unhideWhenUsed/>
    <w:rsid w:val="00971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71B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8C826-1516-4160-9D90-75CAA6686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4</Pages>
  <Words>1124</Words>
  <Characters>6407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747</cp:revision>
  <cp:lastPrinted>2023-07-11T12:52:00Z</cp:lastPrinted>
  <dcterms:created xsi:type="dcterms:W3CDTF">2019-02-18T10:59:00Z</dcterms:created>
  <dcterms:modified xsi:type="dcterms:W3CDTF">2023-09-21T10:38:00Z</dcterms:modified>
</cp:coreProperties>
</file>